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35850" w:type="dxa"/>
        <w:gridCol w:w="35850" w:type="dxa"/>
        <w:gridCol w:w="405650" w:type="dxa"/>
      </w:tblGrid>
      <w:tblPr>
        <w:tblW w:w="285150" w:type="pct"/>
        <w:tblLayout w:type="autofit"/>
        <w:bidiVisual w:val="0"/>
      </w:tblPr>
      <w:tr>
        <w:trPr>
          <w:tblHeader w:val="1"/>
        </w:trPr>
        <w:tc>
          <w:tcPr>
            <w:tcW w:w="235850" w:type="pct"/>
          </w:tcPr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358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4056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235850" w:type="pct"/>
          </w:tcPr>
          <w:p>
            <w:pPr/>
            <w:r>
              <w:rPr/>
              <w:t xml:space="preserve">2025/2024/2023</w:t>
            </w:r>
          </w:p>
        </w:tc>
        <w:tc>
          <w:tcPr>
            <w:tcW w:w="35850" w:type="pct"/>
          </w:tcPr>
          <w:p>
            <w:pPr/>
            <w:r>
              <w:rPr/>
              <w:t xml:space="preserve">Unidades administrativas a nivel de servicio</w:t>
            </w:r>
          </w:p>
        </w:tc>
        <w:tc>
          <w:tcPr>
            <w:tcW w:w="405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2026-09-28T23:25:59+00:00</dcterms:created>
  <dcterms:modified xsi:type="dcterms:W3CDTF">2026-09-28T23:25:59+00:00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