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35850" w:type="dxa"/>
        <w:gridCol w:w="35850" w:type="dxa"/>
        <w:gridCol w:w="405650" w:type="dxa"/>
      </w:tblGrid>
      <w:tblPr>
        <w:tblW w:w="285150" w:type="pct"/>
        <w:tblLayout w:type="autofit"/>
        <w:bidiVisual w:val="0"/>
      </w:tblPr>
      <w:tr>
        <w:trPr>
          <w:tblHeader w:val="1"/>
        </w:trPr>
        <w:tc>
          <w:tcPr>
            <w:tcW w:w="235850" w:type="pct"/>
          </w:tcPr>
          <w:p>
            <w:pPr/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3585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40565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235850" w:type="pct"/>
          </w:tcPr>
          <w:p>
            <w:pPr/>
            <w:r>
              <w:rPr/>
              <w:t xml:space="preserve">2025/2024/2023</w:t>
            </w:r>
          </w:p>
        </w:tc>
        <w:tc>
          <w:tcPr>
            <w:tcW w:w="35850" w:type="pct"/>
          </w:tcPr>
          <w:p>
            <w:pPr/>
            <w:r>
              <w:rPr/>
              <w:t xml:space="preserve">Unidades administrativas a nivel de servicio</w:t>
            </w:r>
          </w:p>
        </w:tc>
        <w:tc>
          <w:tcPr>
            <w:tcW w:w="405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2026-08-14T17:40:30+00:00</dcterms:created>
  <dcterms:modified xsi:type="dcterms:W3CDTF">2026-08-14T17:40:30+00:00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