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2003- Relación de contratos menores: denominación y objeto; duración, importe de licitación y de adjudicación, procedimiento utilizado, instrumentos a través de los que, en su caso, se haya publicitado; número de licitadores/ras participantes en el procedimiento, e identidad de las personas o entidades a las que se adjudica el contrato.</w:t>
      </w:r>
    </w:p>
    <w:p>
      <w:pPr/>
      <w:r>
        <w:rPr/>
        <w:t xml:space="preserve">Ejercicio de 2023.</w:t>
      </w:r>
    </w:p>
    <w:p>
      <w:pPr/>
      <w:r>
        <w:rPr/>
        <w:t xml:space="preserve">Contratos menores.</w:t>
      </w:r>
    </w:p>
    <w:p>
      <w:pPr/>
      <w:r>
        <w:rPr/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Contratos menores.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2026-08-14T17:41:54+00:00</dcterms:created>
  <dcterms:modified xsi:type="dcterms:W3CDTF">2026-08-14T17:41:54+00:00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