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área de Transparencia está  </w:t>
      </w:r>
      <w:r>
        <w:rPr>
          <w:b w:val="1"/>
          <w:bCs w:val="1"/>
        </w:rPr>
        <w:t xml:space="preserve">adscrito a la  Secretaría General</w:t>
      </w:r>
      <w:r>
        <w:rPr/>
        <w:t xml:space="preserve">, siendo </w:t>
      </w:r>
      <w:r>
        <w:rPr>
          <w:b w:val="1"/>
          <w:bCs w:val="1"/>
        </w:rPr>
        <w:t xml:space="preserve">el/la Alcalde/sa el competente en materia de derecho de acceso</w:t>
      </w:r>
      <w:r>
        <w:rPr/>
        <w:t xml:space="preserve">. La Secretaría General no cuenta con un técnico de Transparencia, ni con unidad espacializada encargada de la elaboración y actualización de la información establecida por la Ley de Transparencia. </w:t>
      </w:r>
    </w:p>
    <w:p>
      <w:pPr>
        <w:jc w:val="both"/>
      </w:pPr>
      <w:r>
        <w:rPr/>
        <w:t xml:space="preserve">Administrador del Portal de Transparencia de Secretaría General: Salvador Ortega López.</w:t>
      </w:r>
    </w:p>
    <w:p>
      <w:pPr>
        <w:jc w:val="both"/>
      </w:pPr>
      <w:r>
        <w:rPr/>
        <w:t xml:space="preserve">Teléfono de contacto: 922-426552  Ext. 1552</w:t>
      </w:r>
    </w:p>
    <w:p>
      <w:pPr>
        <w:jc w:val="both"/>
      </w:pPr>
      <w:r>
        <w:rPr/>
        <w:t xml:space="preserve">Correo electrónico: secsalvador@santacruzdelapalma.es</w:t>
      </w:r>
    </w:p>
    <w:p>
      <w:pPr>
        <w:jc w:val="both"/>
      </w:pPr>
      <w:r>
        <w:rPr/>
        <w:t xml:space="preserve">La Ley 19/2013, de 9 de diciembre, de Transparencia, Información Pública y Buen Gobierno y la Ley 12/2014, de 26 de diciembre. de Transparencia y Acceso a la Informacón Pública establecen el Derecho de acceso a la información pública</w:t>
      </w:r>
    </w:p>
    <w:p>
      <w:pPr>
        <w:jc w:val="both"/>
      </w:pPr>
      <w:r>
        <w:rPr/>
        <w:t xml:space="preserve">Por ello, desde la </w:t>
      </w:r>
      <w:r>
        <w:rPr/>
        <w:t xml:space="preserve"> de este Ayuntamiento, se puede presentar una solicitud de información. También se puede rellenar el siguiente formulario y presentarlo en el </w:t>
      </w:r>
      <w:r>
        <w:rPr>
          <w:b w:val="1"/>
          <w:bCs w:val="1"/>
        </w:rPr>
        <w:t xml:space="preserve">Registro General del Ayuntamiento</w:t>
      </w:r>
      <w:r>
        <w:rPr/>
        <w:t xml:space="preserve"> (regvirginia@santacruzdelapalma.es  telefono: 922426520), o por correo postal  dirigido al Plaza de España n.º 6, 38700, Santa Cruz de La Palma (así como a través de cualquiera de los medios recogidos en el artículo 38.4 de la Ley 30/1992, de 26 de noviembre, de Régimen Jurídico de las Administraciones Públicas y del Procedimiento Administrativo Común).</w:t>
      </w:r>
    </w:p>
    <w:p>
      <w:pPr>
        <w:jc w:val="both"/>
      </w:pPr>
    </w:p>
    <w:p>
      <w:pPr>
        <w:jc w:val="both"/>
      </w:pPr>
      <w:r>
        <w:rPr/>
        <w:t xml:space="preserve">Igualmente, y siguiendo los preceptos establecidos por las leyes de transparencia, existe a disposición de la ciudadanía un donde se pueden consultar los datos más relevantes de la corporación.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Resoluciones denegatorias</w:t>
      </w:r>
    </w:p>
    <w:p>
      <w:pPr>
        <w:jc w:val="both"/>
      </w:pPr>
      <w:r>
        <w:rPr>
          <w:b w:val="1"/>
          <w:bCs w:val="1"/>
        </w:rPr>
        <w:t xml:space="preserve">1199 Resoluciones denegatorias previa disociación de los datos de carácter personal.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Estadísticas de derecho de acceso</w:t>
      </w:r>
    </w:p>
    <w:p>
      <w:pPr>
        <w:jc w:val="both"/>
      </w:pPr>
      <w:r>
        <w:rPr>
          <w:b w:val="1"/>
          <w:bCs w:val="1"/>
        </w:rPr>
        <w:t xml:space="preserve">1201 Información estadística sobre las resoluciones de las solicitudes de derecho de acceso a la información pública.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2026-09-28T23:24:50+00:00</dcterms:created>
  <dcterms:modified xsi:type="dcterms:W3CDTF">2026-09-28T23:24:50+00:00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