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Contratos formalizados</w:t>
      </w:r>
    </w:p>
    <w:p>
      <w:pPr/>
      <w:r>
        <w:rPr>
          <w:b w:val="1"/>
          <w:bCs w:val="1"/>
        </w:rPr>
        <w:t xml:space="preserve">1152 Datos estadísticos sobre el porcentaje en volumen presupuestario de contratos adjudicados a través de cada uno de los procedimientos previstos en la legislación de contratos del sector público.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El organismo no dispone de esa información.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2026-06-29T18:49:53+00:00</dcterms:created>
  <dcterms:modified xsi:type="dcterms:W3CDTF">2026-06-29T18:49:53+00:00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