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1081 Catálogo de procedimientos, incluyendo los de carácter tributario en su caso, con indicación de los que estén disponibles en formato electrónico.</w:t>
      </w:r>
    </w:p>
    <w:p>
      <w:pPr/>
      <w:r>
        <w:rPr/>
        <w:t xml:space="preserve">Ejercicio de 2023.</w:t>
      </w:r>
    </w:p>
    <w:p>
      <w:pPr/>
      <w:r>
        <w:rPr/>
        <w:t xml:space="preserve">Disponible en: Sede Electrónica del Excmo. Ayuntamiento de Santa Cruz de La Palma: «Servicios»: «Tablón de Edictos y Anuncios», apartado «AOL Bajada de la Virgen» y «Catálogo de procedimientos», apartado «OAL Bajada de la Virgen».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Disponible en: Sede Electrónica del Excmo. Ayuntamiento de Santa Cruz de La Palma: «Servicios»: «Tablón de Edictos y Anuncios», apartado «AOL Bajada de la Virgen» y «Catálogo de procedimientos», apartado «OAL Bajada de la Virgen».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2026-09-28T23:25:09+00:00</dcterms:created>
  <dcterms:modified xsi:type="dcterms:W3CDTF">2026-09-28T23:25:09+00:00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