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Servicios</w:t>
      </w:r>
    </w:p>
    <w:p>
      <w:pPr/>
      <w:r>
        <w:rPr>
          <w:b w:val="1"/>
          <w:bCs w:val="1"/>
        </w:rPr>
        <w:t xml:space="preserve">1076 Servicios que presta cada unidad administrativa o la entidad, indicando los requisitos y condiciones de acceso a los mismos, horario, tasas, tarifas o precios; y, en el caso de las entidades locales, las normas por las que se rigen.</w:t>
      </w:r>
    </w:p>
    <w:p>
      <w:pPr/>
      <w:r>
        <w:rPr/>
        <w:t xml:space="preserve">Ejercicio de 2023.</w:t>
      </w:r>
    </w:p>
    <w:p>
      <w:pPr/>
      <w:r>
        <w:rPr/>
        <w:t xml:space="preserve">Según establece el artículo 2 de los Estatutos, «El Organismo Autónomo, denominado O.A. Local de la Bajada de La Virgen, tiene personalidad jurídica propia y plena capacidad, para el desarrollo de los fines y las competencias que le atribuye la Corporación Municipal o en virtud de encomiendas específicas a través de los mecanismos jurídicos adecuados en cada caso.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La finalidad primordial de este Organismo Autónomo será la organización, desarrollo y promoción</w:t>
      </w:r>
    </w:p>
    <w:p>
      <w:pPr/>
      <w:r>
        <w:rPr/>
        <w:t xml:space="preserve">de las Fiestas Lustrales de la Bajada de La Virgen de las Nieves en orden a alcanzar el máximo esplendor</w:t>
      </w:r>
    </w:p>
    <w:p>
      <w:pPr/>
      <w:r>
        <w:rPr/>
        <w:t xml:space="preserve">de las mismas».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Asimismo, el artículo 5 de los mismos Estatutos dictamina, entre sus competencias: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«—Facilitar la máxima participación de los ciudadanos en la preparación y práctica de las actividades encaminadas a la elaboración y consecución óptima de los diferentes festejos, actos culturales, deportivos y números tradicionales que se programen dentro de las Fiestas Lustrales.</w:t>
      </w:r>
    </w:p>
    <w:p>
      <w:pPr/>
      <w:r>
        <w:rPr/>
        <w:t xml:space="preserve">—Organizar los elementos humanos y materiales que se precisen para el desarrollo de las Fiestas, así como certámenes y concursos tendentes al logro del máximo esplendor de las Fiestas.</w:t>
      </w:r>
    </w:p>
    <w:p>
      <w:pPr/>
      <w:r>
        <w:rPr/>
        <w:t xml:space="preserve">—Lograr la participación y colaboración de otras Administraciones Públicas, Entidades Privadas y personas físicas e instituciones sin fines de lucro, tanto para la celebración de las Fiestas como la financiación de las mismas, mediante subvenciones, transferencias u otras aportaciones.</w:t>
      </w:r>
    </w:p>
    <w:p>
      <w:pPr/>
      <w:r>
        <w:rPr/>
        <w:t xml:space="preserve">—Llevar a cabo cuantas actuaciones sean necesarias para obtener apoyo económico público o privado, con el fin de financiar las actividades y eventos festivos».</w:t>
      </w:r>
    </w:p>
    <w:p>
      <w:pPr/>
      <w:r>
        <w:rPr/>
        <w:t xml:space="preserve">Ejercicio de 2024.</w:t>
      </w:r>
    </w:p>
    <w:p>
      <w:pPr/>
      <w:r>
        <w:rPr/>
        <w:t xml:space="preserve">Según establece el artículo 2 de los Estatutos, «El Organismo Autónomo, denominado O.A. Local de la Bajada de La Virgen, tiene personalidad jurídica propia y plena capacidad, para el desarrollo de los fines y las competencias que le atribuye la Corporación Municipal o en virtud de encomiendas específicas a través de los mecanismos jurídicos adecuados en cada caso.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La finalidad primordial de este Organismo Autónomo será la organización, desarrollo y promoción</w:t>
      </w:r>
    </w:p>
    <w:p>
      <w:pPr/>
      <w:r>
        <w:rPr/>
        <w:t xml:space="preserve">de las Fiestas Lustrales de la Bajada de La Virgen de las Nieves en orden a alcanzar el máximo esplendor</w:t>
      </w:r>
    </w:p>
    <w:p>
      <w:pPr/>
      <w:r>
        <w:rPr/>
        <w:t xml:space="preserve">de las mismas».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Asimismo, el artículo 5 de los mismos Estatutos dictamina, entre sus competencias: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«—Facilitar la máxima participación de los ciudadanos en la preparación y práctica de las actividades encaminadas a la elaboración y consecución óptima de los diferentes festejos, actos culturales, deportivos y números tradicionales que se programen dentro de las Fiestas Lustrales.</w:t>
      </w:r>
    </w:p>
    <w:p>
      <w:pPr/>
      <w:r>
        <w:rPr/>
        <w:t xml:space="preserve">—Organizar los elementos humanos y materiales que se precisen para el desarrollo de las Fiestas, así como certámenes y concursos tendentes al logro del máximo esplendor de las Fiestas.</w:t>
      </w:r>
    </w:p>
    <w:p>
      <w:pPr/>
      <w:r>
        <w:rPr/>
        <w:t xml:space="preserve">—Lograr la participación y colaboración de otras Administraciones Públicas, Entidades Privadas y personas físicas e instituciones sin fines de lucro, tanto para la celebración de las Fiestas como la financiación de las mismas, mediante subvenciones, transferencias u otras aportaciones.</w:t>
      </w:r>
    </w:p>
    <w:p>
      <w:pPr/>
      <w:r>
        <w:rPr/>
        <w:t xml:space="preserve">—Llevar a cabo cuantas actuaciones sean necesarias para obtener apoyo económico público o privado, con el fin de financiar las actividades y eventos festivos».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2026-06-29T18:48:58+00:00</dcterms:created>
  <dcterms:modified xsi:type="dcterms:W3CDTF">2026-06-29T18:48:58+00:00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