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Número de efectivos de personal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1044 Número de liberados/as sindicales, sindicato al que pertenecen, número de horas sindicales utilizadas por sindicato y, en el caso de las entidades del sector público local, coste de las liberaciones.</w:t>
      </w:r>
    </w:p>
    <w:p>
      <w:pPr/>
      <w:r>
        <w:rPr/>
        <w:t xml:space="preserve">Durante el ejercicio de 2023, no ha habido número de efectivos de personal en el Organismo Autónomo Local de la Bajada de la Virgen, no pudiendo especificare número de liberados/as sindicales.</w:t>
      </w:r>
    </w:p>
    <w:p>
      <w:pPr/>
      <w:r>
        <w:rPr/>
        <w:t xml:space="preserve">Durante el ejercicio de 2024, no ha habido número de efectivos de personal en el Organismo Autónomo Local de la Bajada de la Virgen, no pudiendo especificare número de liberados/as sindicales.</w:t>
      </w:r>
    </w:p>
    <w:p>
      <w:pPr/>
      <w:r>
        <w:rPr/>
        <w:t xml:space="preserve">Durante el ejercicio de 2025, no ha habido número de efectivos de personal en el Organismo Autónomo Local de la Bajada de la Virgen, no pudiendo especificare número de liberados/as sindicales.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2026-06-29T18:49:57+00:00</dcterms:created>
  <dcterms:modified xsi:type="dcterms:W3CDTF">2026-06-29T18:49:57+00:00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