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b w:val="1"/>
          <w:bCs w:val="1"/>
        </w:rPr>
        <w:t xml:space="preserve">1028. Órganos a los que están adscritos, recursos que financian sus actividades, régimen presupuestario y contable.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El Organismo Autónomo Local de la Bajada de la Virgen es una entidad dependiente del Ayuntamiento de Santa Cruz de la Palma.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En el apartado de puede encontrar los recursos con los que se financia</w:t>
      </w:r>
    </w:p>
    <w:p>
      <w:pPr/>
      <w:r>
        <w:rPr/>
        <w:t xml:space="preserve">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2026-09-28T23:28:19+00:00</dcterms:created>
  <dcterms:modified xsi:type="dcterms:W3CDTF">2026-09-28T23:28:19+00:00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